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B" w:rsidRPr="007B7B91" w:rsidRDefault="00193FFB" w:rsidP="00193FFB">
      <w:pPr>
        <w:pStyle w:val="Ttulo1"/>
        <w:rPr>
          <w:rFonts w:ascii="Gill Sans MT" w:hAnsi="Gill Sans MT"/>
          <w:color w:val="0070C0"/>
          <w:sz w:val="32"/>
          <w:szCs w:val="32"/>
        </w:rPr>
      </w:pPr>
      <w:r>
        <w:rPr>
          <w:rFonts w:ascii="Gill Sans MT" w:hAnsi="Gill Sans MT"/>
          <w:color w:val="0070C0"/>
          <w:sz w:val="32"/>
          <w:szCs w:val="32"/>
        </w:rPr>
        <w:t>Intermolecular forces inves</w:t>
      </w:r>
      <w:r w:rsidR="00A0012C">
        <w:rPr>
          <w:rFonts w:ascii="Gill Sans MT" w:hAnsi="Gill Sans MT"/>
          <w:color w:val="0070C0"/>
          <w:sz w:val="32"/>
          <w:szCs w:val="32"/>
        </w:rPr>
        <w:t>t</w:t>
      </w:r>
      <w:bookmarkStart w:id="0" w:name="_GoBack"/>
      <w:bookmarkEnd w:id="0"/>
      <w:r>
        <w:rPr>
          <w:rFonts w:ascii="Gill Sans MT" w:hAnsi="Gill Sans MT"/>
          <w:color w:val="0070C0"/>
          <w:sz w:val="32"/>
          <w:szCs w:val="32"/>
        </w:rPr>
        <w:t>igation</w:t>
      </w:r>
    </w:p>
    <w:p w:rsidR="00193FFB" w:rsidRDefault="00193FFB" w:rsidP="00193FFB">
      <w:pPr>
        <w:pStyle w:val="Ttulo2"/>
        <w:numPr>
          <w:ilvl w:val="0"/>
          <w:numId w:val="0"/>
        </w:numPr>
        <w:tabs>
          <w:tab w:val="left" w:pos="0"/>
          <w:tab w:val="left" w:pos="360"/>
          <w:tab w:val="left" w:pos="709"/>
        </w:tabs>
        <w:spacing w:before="0" w:after="0"/>
        <w:jc w:val="both"/>
        <w:rPr>
          <w:rFonts w:ascii="Gill Sans MT" w:hAnsi="Gill Sans MT"/>
          <w:b w:val="0"/>
          <w:color w:val="E36C0A" w:themeColor="accent6" w:themeShade="BF"/>
          <w:sz w:val="24"/>
          <w:szCs w:val="28"/>
          <w:lang w:val="en-GB"/>
        </w:rPr>
      </w:pPr>
    </w:p>
    <w:p w:rsidR="00193FFB" w:rsidRPr="009E7AD0" w:rsidRDefault="00193FFB" w:rsidP="00193FFB">
      <w:pPr>
        <w:pStyle w:val="Ttulo2"/>
        <w:numPr>
          <w:ilvl w:val="0"/>
          <w:numId w:val="0"/>
        </w:numPr>
        <w:tabs>
          <w:tab w:val="left" w:pos="0"/>
          <w:tab w:val="left" w:pos="360"/>
          <w:tab w:val="left" w:pos="709"/>
        </w:tabs>
        <w:spacing w:before="0" w:after="0"/>
        <w:jc w:val="both"/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</w:pPr>
      <w:r w:rsidRPr="009E7AD0">
        <w:rPr>
          <w:rFonts w:ascii="Gill Sans MT" w:hAnsi="Gill Sans MT"/>
          <w:b w:val="0"/>
          <w:color w:val="E36C0A" w:themeColor="accent6" w:themeShade="BF"/>
          <w:sz w:val="24"/>
          <w:szCs w:val="28"/>
          <w:lang w:val="en-GB"/>
        </w:rPr>
        <w:t xml:space="preserve">Assessed criteria: </w:t>
      </w:r>
      <w:r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>Criterion C - Processing and Evaluating</w:t>
      </w:r>
    </w:p>
    <w:p w:rsidR="00193FFB" w:rsidRPr="009E7AD0" w:rsidRDefault="00193FFB" w:rsidP="00193FFB">
      <w:pPr>
        <w:pStyle w:val="Textoindependiente"/>
        <w:rPr>
          <w:color w:val="E36C0A" w:themeColor="accent6" w:themeShade="BF"/>
          <w:lang w:val="en-GB"/>
        </w:rPr>
      </w:pPr>
    </w:p>
    <w:tbl>
      <w:tblPr>
        <w:tblW w:w="8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019"/>
      </w:tblGrid>
      <w:tr w:rsidR="00193FFB" w:rsidRPr="009E7AD0" w:rsidTr="0057579C">
        <w:trPr>
          <w:trHeight w:val="427"/>
        </w:trPr>
        <w:tc>
          <w:tcPr>
            <w:tcW w:w="576" w:type="dxa"/>
          </w:tcPr>
          <w:p w:rsidR="00193FFB" w:rsidRPr="009E7AD0" w:rsidRDefault="00193FFB" w:rsidP="0057579C">
            <w:pPr>
              <w:pStyle w:val="Ttulo2"/>
              <w:spacing w:before="0" w:after="0"/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8019" w:type="dxa"/>
            <w:vAlign w:val="center"/>
          </w:tcPr>
          <w:p w:rsidR="00193FFB" w:rsidRPr="009E7AD0" w:rsidRDefault="00193FFB" w:rsidP="0057579C">
            <w:pPr>
              <w:pStyle w:val="Ttulo2"/>
              <w:spacing w:before="0" w:after="0"/>
              <w:jc w:val="center"/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en-GB"/>
              </w:rPr>
            </w:pPr>
            <w:r w:rsidRPr="009E7AD0"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en-GB"/>
              </w:rPr>
              <w:t>Level descriptor</w:t>
            </w:r>
          </w:p>
        </w:tc>
      </w:tr>
      <w:tr w:rsidR="00193FFB" w:rsidRPr="009E7AD0" w:rsidTr="0057579C">
        <w:trPr>
          <w:trHeight w:val="619"/>
        </w:trPr>
        <w:tc>
          <w:tcPr>
            <w:tcW w:w="576" w:type="dxa"/>
          </w:tcPr>
          <w:p w:rsidR="00193FFB" w:rsidRPr="009E7AD0" w:rsidRDefault="00193FFB" w:rsidP="0057579C">
            <w:pPr>
              <w:pStyle w:val="Ttulo2"/>
              <w:spacing w:before="0" w:after="0"/>
              <w:jc w:val="center"/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GB"/>
              </w:rPr>
            </w:pPr>
            <w:r w:rsidRPr="009E7AD0"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GB"/>
              </w:rPr>
              <w:t>7-8</w:t>
            </w:r>
          </w:p>
        </w:tc>
        <w:tc>
          <w:tcPr>
            <w:tcW w:w="8019" w:type="dxa"/>
          </w:tcPr>
          <w:p w:rsidR="00193FFB" w:rsidRPr="009E7AD0" w:rsidRDefault="00193FFB" w:rsidP="0057579C">
            <w:pPr>
              <w:pStyle w:val="Pa28"/>
              <w:spacing w:after="100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student is able to: </w:t>
            </w:r>
          </w:p>
          <w:p w:rsidR="00193FFB" w:rsidRPr="009E7AD0" w:rsidRDefault="00193FFB" w:rsidP="0057579C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proofErr w:type="spellStart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i</w:t>
            </w:r>
            <w:proofErr w:type="spellEnd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correctly collect, organize, transform and present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data in numerical and/ or visual forms </w:t>
            </w:r>
          </w:p>
          <w:p w:rsidR="00193FFB" w:rsidRPr="009E7AD0" w:rsidRDefault="00193FFB" w:rsidP="0057579C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ii.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accurately interpret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data and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explain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results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using correct scientific reasoning </w:t>
            </w:r>
          </w:p>
          <w:p w:rsidR="00193FFB" w:rsidRPr="009E7AD0" w:rsidRDefault="00193FFB" w:rsidP="0057579C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iii.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evaluate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validity of a hypothesis based on the outcome of a scientific investigation </w:t>
            </w:r>
          </w:p>
          <w:p w:rsidR="00193FFB" w:rsidRPr="009E7AD0" w:rsidRDefault="00193FFB" w:rsidP="0057579C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iv.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evaluate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validity of the method based on the outcome of a scientific investigation </w:t>
            </w:r>
          </w:p>
          <w:p w:rsidR="00193FFB" w:rsidRPr="009E7AD0" w:rsidRDefault="00193FFB" w:rsidP="0057579C">
            <w:pPr>
              <w:pStyle w:val="Default"/>
              <w:rPr>
                <w:rFonts w:ascii="Gill Sans MT" w:hAnsi="Gill Sans MT"/>
                <w:color w:val="E36C0A" w:themeColor="accent6" w:themeShade="BF"/>
                <w:sz w:val="20"/>
                <w:szCs w:val="19"/>
                <w:lang w:val="en-US"/>
              </w:rPr>
            </w:pPr>
            <w:proofErr w:type="gramStart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v</w:t>
            </w:r>
            <w:proofErr w:type="gramEnd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explain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improvements or extensions to the method that would benefit the scientific investigation.</w:t>
            </w:r>
          </w:p>
        </w:tc>
      </w:tr>
    </w:tbl>
    <w:p w:rsidR="00481F19" w:rsidRDefault="00481F19"/>
    <w:p w:rsidR="00193FFB" w:rsidRDefault="00193FFB"/>
    <w:p w:rsidR="00193FFB" w:rsidRPr="007B7B91" w:rsidRDefault="00193FFB" w:rsidP="00193FFB">
      <w:pPr>
        <w:jc w:val="both"/>
        <w:rPr>
          <w:rFonts w:ascii="Gill Sans MT" w:hAnsi="Gill Sans MT"/>
          <w:b/>
          <w:bCs/>
          <w:color w:val="0070C0"/>
          <w:lang w:val="en-GB"/>
        </w:rPr>
      </w:pPr>
      <w:r w:rsidRPr="007B7B91">
        <w:rPr>
          <w:rFonts w:ascii="Gill Sans MT" w:hAnsi="Gill Sans MT"/>
          <w:b/>
          <w:bCs/>
          <w:color w:val="0070C0"/>
          <w:lang w:val="en-GB"/>
        </w:rPr>
        <w:t>Objective</w:t>
      </w:r>
    </w:p>
    <w:p w:rsidR="00193FFB" w:rsidRPr="009E7AD0" w:rsidRDefault="00193FFB" w:rsidP="00193FFB">
      <w:pPr>
        <w:ind w:firstLine="708"/>
        <w:jc w:val="both"/>
        <w:rPr>
          <w:rFonts w:ascii="Gill Sans MT" w:hAnsi="Gill Sans MT"/>
          <w:lang w:val="en-GB"/>
        </w:rPr>
      </w:pPr>
      <w:r w:rsidRPr="009E7AD0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>relate a physical property to the intermolecular forces found in different chemicals.</w:t>
      </w:r>
    </w:p>
    <w:p w:rsidR="00193FFB" w:rsidRPr="009E7AD0" w:rsidRDefault="00193FFB" w:rsidP="00193FFB">
      <w:pPr>
        <w:jc w:val="both"/>
        <w:rPr>
          <w:rFonts w:ascii="Gill Sans MT" w:hAnsi="Gill Sans MT"/>
          <w:lang w:val="en-GB"/>
        </w:rPr>
      </w:pPr>
    </w:p>
    <w:p w:rsidR="00193FFB" w:rsidRPr="007B7B91" w:rsidRDefault="00193FFB" w:rsidP="00193FFB">
      <w:pPr>
        <w:jc w:val="both"/>
        <w:rPr>
          <w:rFonts w:ascii="Gill Sans MT" w:hAnsi="Gill Sans MT"/>
          <w:color w:val="0070C0"/>
          <w:lang w:val="en-GB"/>
        </w:rPr>
      </w:pPr>
      <w:r w:rsidRPr="007B7B91">
        <w:rPr>
          <w:rFonts w:ascii="Gill Sans MT" w:hAnsi="Gill Sans MT"/>
          <w:b/>
          <w:color w:val="0070C0"/>
          <w:lang w:val="en-GB"/>
        </w:rPr>
        <w:t>Theoretical background</w:t>
      </w:r>
    </w:p>
    <w:p w:rsidR="00193FFB" w:rsidRDefault="00193FFB" w:rsidP="00193FFB">
      <w:pPr>
        <w:ind w:firstLine="708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Many physical properties are related to the types and strength of intermolecular forces found in a chemical substance. </w:t>
      </w:r>
    </w:p>
    <w:p w:rsidR="00193FFB" w:rsidRPr="009E7AD0" w:rsidRDefault="00193FFB" w:rsidP="00193FFB">
      <w:pPr>
        <w:ind w:firstLine="708"/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en-GB"/>
        </w:rPr>
        <w:t>In this lab session we will look at the rate of evaporation, surface tension and viscosity.</w:t>
      </w:r>
    </w:p>
    <w:p w:rsidR="00193FFB" w:rsidRPr="009E7AD0" w:rsidRDefault="00193FFB" w:rsidP="00193FFB">
      <w:pPr>
        <w:jc w:val="both"/>
        <w:rPr>
          <w:rFonts w:ascii="Gill Sans MT" w:hAnsi="Gill Sans MT"/>
          <w:b/>
          <w:lang w:val="fr-FR"/>
        </w:rPr>
      </w:pPr>
    </w:p>
    <w:p w:rsidR="00193FFB" w:rsidRPr="007B7B91" w:rsidRDefault="00193FFB" w:rsidP="00193FFB">
      <w:pPr>
        <w:rPr>
          <w:rFonts w:ascii="Gill Sans MT" w:hAnsi="Gill Sans MT"/>
          <w:b/>
          <w:color w:val="0070C0"/>
          <w:lang w:val="en-US"/>
        </w:rPr>
      </w:pPr>
      <w:r>
        <w:rPr>
          <w:rFonts w:ascii="Gill Sans MT" w:hAnsi="Gill Sans MT"/>
          <w:b/>
          <w:color w:val="0070C0"/>
          <w:lang w:val="en-US"/>
        </w:rPr>
        <w:t>Blog t</w:t>
      </w:r>
      <w:r w:rsidRPr="007B7B91">
        <w:rPr>
          <w:rFonts w:ascii="Gill Sans MT" w:hAnsi="Gill Sans MT"/>
          <w:b/>
          <w:color w:val="0070C0"/>
          <w:lang w:val="en-US"/>
        </w:rPr>
        <w:t>asks</w:t>
      </w:r>
    </w:p>
    <w:p w:rsidR="00193FFB" w:rsidRPr="009E7AD0" w:rsidRDefault="00193FFB" w:rsidP="00193FFB">
      <w:pPr>
        <w:rPr>
          <w:rFonts w:ascii="Gill Sans MT" w:hAnsi="Gill Sans MT"/>
          <w:lang w:val="en-US"/>
        </w:rPr>
      </w:pPr>
      <w:r w:rsidRPr="009E7AD0">
        <w:rPr>
          <w:rFonts w:ascii="Gill Sans MT" w:hAnsi="Gill Sans MT"/>
          <w:lang w:val="en-US"/>
        </w:rPr>
        <w:t xml:space="preserve">The whole report must be posted to </w:t>
      </w:r>
      <w:r>
        <w:rPr>
          <w:rFonts w:ascii="Gill Sans MT" w:hAnsi="Gill Sans MT"/>
          <w:lang w:val="en-US"/>
        </w:rPr>
        <w:t>your group blog. Make sure you include:</w:t>
      </w:r>
    </w:p>
    <w:p w:rsidR="00193FFB" w:rsidRDefault="00193FFB" w:rsidP="00193FFB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An introduction to the physical property that your group was investigating and how it is related to IMF´s.</w:t>
      </w:r>
    </w:p>
    <w:p w:rsidR="00193FFB" w:rsidRDefault="00193FFB" w:rsidP="00193FFB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 description of the 2 groups of chemicals including; name, structure and types of IMF present.</w:t>
      </w:r>
    </w:p>
    <w:p w:rsidR="000F42E8" w:rsidRDefault="000F42E8" w:rsidP="00193FFB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 prediction (hypothesis) of the results you expect with scientific explanations.</w:t>
      </w:r>
    </w:p>
    <w:p w:rsidR="00193FFB" w:rsidRPr="009E7AD0" w:rsidRDefault="00193FFB" w:rsidP="00193FFB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Suitable</w:t>
      </w:r>
      <w:r>
        <w:rPr>
          <w:rFonts w:ascii="Gill Sans MT" w:hAnsi="Gill Sans MT"/>
          <w:lang w:val="en-US"/>
        </w:rPr>
        <w:t xml:space="preserve"> table</w:t>
      </w:r>
      <w:r>
        <w:rPr>
          <w:rFonts w:ascii="Gill Sans MT" w:hAnsi="Gill Sans MT"/>
          <w:lang w:val="en-US"/>
        </w:rPr>
        <w:t>s of results (title, headings, units).</w:t>
      </w:r>
    </w:p>
    <w:p w:rsidR="00193FFB" w:rsidRDefault="00193FFB" w:rsidP="00193FFB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To what extent do</w:t>
      </w:r>
      <w:r w:rsidR="000F42E8">
        <w:rPr>
          <w:rFonts w:ascii="Gill Sans MT" w:hAnsi="Gill Sans MT"/>
          <w:lang w:val="en-US"/>
        </w:rPr>
        <w:t xml:space="preserve"> your results</w:t>
      </w:r>
      <w:r>
        <w:rPr>
          <w:rFonts w:ascii="Gill Sans MT" w:hAnsi="Gill Sans MT"/>
          <w:lang w:val="en-US"/>
        </w:rPr>
        <w:t xml:space="preserve"> match what you had expected?</w:t>
      </w:r>
    </w:p>
    <w:p w:rsidR="00193FFB" w:rsidRDefault="00193FFB" w:rsidP="00193FFB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An evaluation explain</w:t>
      </w:r>
      <w:r w:rsidR="000F42E8">
        <w:rPr>
          <w:rFonts w:ascii="Gill Sans MT" w:hAnsi="Gill Sans MT"/>
          <w:lang w:val="en-US"/>
        </w:rPr>
        <w:t xml:space="preserve">ing areas where </w:t>
      </w:r>
      <w:r>
        <w:rPr>
          <w:rFonts w:ascii="Gill Sans MT" w:hAnsi="Gill Sans MT"/>
          <w:lang w:val="en-US"/>
        </w:rPr>
        <w:t>error could have occurred and how you would improve these areas in a future investigation.</w:t>
      </w:r>
    </w:p>
    <w:p w:rsidR="000F42E8" w:rsidRPr="000F42E8" w:rsidRDefault="000F42E8" w:rsidP="00193FFB">
      <w:pPr>
        <w:pStyle w:val="Prrafodelista"/>
        <w:numPr>
          <w:ilvl w:val="0"/>
          <w:numId w:val="3"/>
        </w:numPr>
        <w:rPr>
          <w:rFonts w:ascii="Gill Sans MT" w:hAnsi="Gill Sans MT"/>
          <w:lang w:val="en-US"/>
        </w:rPr>
      </w:pPr>
      <w:r w:rsidRPr="000F42E8">
        <w:rPr>
          <w:rFonts w:ascii="Gill Sans MT" w:hAnsi="Gill Sans MT"/>
          <w:lang w:val="en-US"/>
        </w:rPr>
        <w:t>At least 2 references in APA format.</w:t>
      </w:r>
    </w:p>
    <w:p w:rsidR="00193FFB" w:rsidRPr="000F42E8" w:rsidRDefault="00193FFB" w:rsidP="00193FFB">
      <w:pPr>
        <w:rPr>
          <w:rFonts w:ascii="Gill Sans MT" w:hAnsi="Gill Sans MT"/>
        </w:rPr>
      </w:pPr>
    </w:p>
    <w:p w:rsidR="000F42E8" w:rsidRPr="000F42E8" w:rsidRDefault="000F42E8" w:rsidP="000F42E8">
      <w:pPr>
        <w:rPr>
          <w:rFonts w:ascii="Gill Sans MT" w:hAnsi="Gill Sans MT"/>
          <w:b/>
          <w:color w:val="0070C0"/>
          <w:lang w:val="en-US"/>
        </w:rPr>
      </w:pPr>
      <w:r>
        <w:rPr>
          <w:rFonts w:ascii="Gill Sans MT" w:hAnsi="Gill Sans MT"/>
          <w:b/>
          <w:color w:val="0070C0"/>
          <w:lang w:val="en-US"/>
        </w:rPr>
        <w:t>Help</w:t>
      </w:r>
    </w:p>
    <w:p w:rsidR="000F42E8" w:rsidRDefault="000F42E8" w:rsidP="000F42E8">
      <w:pPr>
        <w:pStyle w:val="Prrafodelista"/>
        <w:numPr>
          <w:ilvl w:val="0"/>
          <w:numId w:val="4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Molecules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with</w:t>
      </w:r>
      <w:proofErr w:type="spellEnd"/>
      <w:r>
        <w:rPr>
          <w:rFonts w:ascii="Gill Sans MT" w:hAnsi="Gill Sans MT"/>
        </w:rPr>
        <w:t xml:space="preserve"> a similar molecular </w:t>
      </w:r>
      <w:proofErr w:type="spellStart"/>
      <w:r>
        <w:rPr>
          <w:rFonts w:ascii="Gill Sans MT" w:hAnsi="Gill Sans MT"/>
        </w:rPr>
        <w:t>mass</w:t>
      </w:r>
      <w:proofErr w:type="spellEnd"/>
      <w:r>
        <w:rPr>
          <w:rFonts w:ascii="Gill Sans MT" w:hAnsi="Gill Sans MT"/>
        </w:rPr>
        <w:t xml:space="preserve"> are </w:t>
      </w:r>
      <w:proofErr w:type="spellStart"/>
      <w:r>
        <w:rPr>
          <w:rFonts w:ascii="Gill Sans MT" w:hAnsi="Gill Sans MT"/>
        </w:rPr>
        <w:t>expected</w:t>
      </w:r>
      <w:proofErr w:type="spellEnd"/>
      <w:r>
        <w:rPr>
          <w:rFonts w:ascii="Gill Sans MT" w:hAnsi="Gill Sans MT"/>
        </w:rPr>
        <w:t xml:space="preserve"> to </w:t>
      </w:r>
      <w:proofErr w:type="spellStart"/>
      <w:r>
        <w:rPr>
          <w:rFonts w:ascii="Gill Sans MT" w:hAnsi="Gill Sans MT"/>
        </w:rPr>
        <w:t>have</w:t>
      </w:r>
      <w:proofErr w:type="spellEnd"/>
      <w:r>
        <w:rPr>
          <w:rFonts w:ascii="Gill Sans MT" w:hAnsi="Gill Sans MT"/>
        </w:rPr>
        <w:t xml:space="preserve"> similar Van der Waals </w:t>
      </w:r>
      <w:proofErr w:type="spellStart"/>
      <w:r>
        <w:rPr>
          <w:rFonts w:ascii="Gill Sans MT" w:hAnsi="Gill Sans MT"/>
        </w:rPr>
        <w:t>forces</w:t>
      </w:r>
      <w:proofErr w:type="spellEnd"/>
      <w:r>
        <w:rPr>
          <w:rFonts w:ascii="Gill Sans MT" w:hAnsi="Gill Sans MT"/>
        </w:rPr>
        <w:t xml:space="preserve"> so </w:t>
      </w:r>
      <w:proofErr w:type="spellStart"/>
      <w:r>
        <w:rPr>
          <w:rFonts w:ascii="Gill Sans MT" w:hAnsi="Gill Sans MT"/>
        </w:rPr>
        <w:t>any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differences</w:t>
      </w:r>
      <w:proofErr w:type="spellEnd"/>
      <w:r>
        <w:rPr>
          <w:rFonts w:ascii="Gill Sans MT" w:hAnsi="Gill Sans MT"/>
        </w:rPr>
        <w:t xml:space="preserve"> in </w:t>
      </w:r>
      <w:proofErr w:type="spellStart"/>
      <w:r>
        <w:rPr>
          <w:rFonts w:ascii="Gill Sans MT" w:hAnsi="Gill Sans MT"/>
        </w:rPr>
        <w:t>physical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properties</w:t>
      </w:r>
      <w:proofErr w:type="spellEnd"/>
      <w:r>
        <w:rPr>
          <w:rFonts w:ascii="Gill Sans MT" w:hAnsi="Gill Sans MT"/>
        </w:rPr>
        <w:t xml:space="preserve"> are </w:t>
      </w:r>
      <w:proofErr w:type="spellStart"/>
      <w:r>
        <w:rPr>
          <w:rFonts w:ascii="Gill Sans MT" w:hAnsi="Gill Sans MT"/>
        </w:rPr>
        <w:t>caused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other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IMF´s</w:t>
      </w:r>
      <w:proofErr w:type="spellEnd"/>
      <w:r>
        <w:rPr>
          <w:rFonts w:ascii="Gill Sans MT" w:hAnsi="Gill Sans MT"/>
        </w:rPr>
        <w:t>.</w:t>
      </w:r>
    </w:p>
    <w:p w:rsidR="000F42E8" w:rsidRPr="000F42E8" w:rsidRDefault="000F42E8" w:rsidP="000F42E8">
      <w:pPr>
        <w:pStyle w:val="Prrafodelista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Similar </w:t>
      </w:r>
      <w:proofErr w:type="spellStart"/>
      <w:r>
        <w:rPr>
          <w:rFonts w:ascii="Gill Sans MT" w:hAnsi="Gill Sans MT"/>
        </w:rPr>
        <w:t>types</w:t>
      </w:r>
      <w:proofErr w:type="spellEnd"/>
      <w:r>
        <w:rPr>
          <w:rFonts w:ascii="Gill Sans MT" w:hAnsi="Gill Sans MT"/>
        </w:rPr>
        <w:t xml:space="preserve"> of </w:t>
      </w:r>
      <w:proofErr w:type="spellStart"/>
      <w:r>
        <w:rPr>
          <w:rFonts w:ascii="Gill Sans MT" w:hAnsi="Gill Sans MT"/>
        </w:rPr>
        <w:t>chemicals</w:t>
      </w:r>
      <w:proofErr w:type="spellEnd"/>
      <w:r>
        <w:rPr>
          <w:rFonts w:ascii="Gill Sans MT" w:hAnsi="Gill Sans MT"/>
        </w:rPr>
        <w:t xml:space="preserve"> (</w:t>
      </w:r>
      <w:proofErr w:type="spellStart"/>
      <w:r>
        <w:rPr>
          <w:rFonts w:ascii="Gill Sans MT" w:hAnsi="Gill Sans MT"/>
        </w:rPr>
        <w:t>e.g</w:t>
      </w:r>
      <w:proofErr w:type="spellEnd"/>
      <w:r>
        <w:rPr>
          <w:rFonts w:ascii="Gill Sans MT" w:hAnsi="Gill Sans MT"/>
        </w:rPr>
        <w:t xml:space="preserve">. alcohol) </w:t>
      </w:r>
      <w:proofErr w:type="spellStart"/>
      <w:r>
        <w:rPr>
          <w:rFonts w:ascii="Gill Sans MT" w:hAnsi="Gill Sans MT"/>
        </w:rPr>
        <w:t>will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have</w:t>
      </w:r>
      <w:proofErr w:type="spellEnd"/>
      <w:r>
        <w:rPr>
          <w:rFonts w:ascii="Gill Sans MT" w:hAnsi="Gill Sans MT"/>
        </w:rPr>
        <w:t xml:space="preserve"> similar </w:t>
      </w:r>
      <w:proofErr w:type="spellStart"/>
      <w:r>
        <w:rPr>
          <w:rFonts w:ascii="Gill Sans MT" w:hAnsi="Gill Sans MT"/>
        </w:rPr>
        <w:t>dipole-dipole</w:t>
      </w:r>
      <w:proofErr w:type="spellEnd"/>
      <w:r>
        <w:rPr>
          <w:rFonts w:ascii="Gill Sans MT" w:hAnsi="Gill Sans MT"/>
        </w:rPr>
        <w:t xml:space="preserve"> and H-</w:t>
      </w:r>
      <w:proofErr w:type="spellStart"/>
      <w:r>
        <w:rPr>
          <w:rFonts w:ascii="Gill Sans MT" w:hAnsi="Gill Sans MT"/>
        </w:rPr>
        <w:t>bonding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forces</w:t>
      </w:r>
      <w:proofErr w:type="spellEnd"/>
      <w:r>
        <w:rPr>
          <w:rFonts w:ascii="Gill Sans MT" w:hAnsi="Gill Sans MT"/>
        </w:rPr>
        <w:t xml:space="preserve"> so </w:t>
      </w:r>
      <w:proofErr w:type="spellStart"/>
      <w:r>
        <w:rPr>
          <w:rFonts w:ascii="Gill Sans MT" w:hAnsi="Gill Sans MT"/>
        </w:rPr>
        <w:t>any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differences</w:t>
      </w:r>
      <w:proofErr w:type="spellEnd"/>
      <w:r>
        <w:rPr>
          <w:rFonts w:ascii="Gill Sans MT" w:hAnsi="Gill Sans MT"/>
        </w:rPr>
        <w:t xml:space="preserve"> in </w:t>
      </w:r>
      <w:proofErr w:type="spellStart"/>
      <w:r>
        <w:rPr>
          <w:rFonts w:ascii="Gill Sans MT" w:hAnsi="Gill Sans MT"/>
        </w:rPr>
        <w:t>physical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properties</w:t>
      </w:r>
      <w:proofErr w:type="spellEnd"/>
      <w:r>
        <w:rPr>
          <w:rFonts w:ascii="Gill Sans MT" w:hAnsi="Gill Sans MT"/>
        </w:rPr>
        <w:t xml:space="preserve"> are </w:t>
      </w:r>
      <w:proofErr w:type="spellStart"/>
      <w:r>
        <w:rPr>
          <w:rFonts w:ascii="Gill Sans MT" w:hAnsi="Gill Sans MT"/>
        </w:rPr>
        <w:t>caused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by</w:t>
      </w:r>
      <w:proofErr w:type="spellEnd"/>
      <w:r>
        <w:rPr>
          <w:rFonts w:ascii="Gill Sans MT" w:hAnsi="Gill Sans MT"/>
        </w:rPr>
        <w:t xml:space="preserve"> Van der Waals </w:t>
      </w:r>
      <w:proofErr w:type="spellStart"/>
      <w:r>
        <w:rPr>
          <w:rFonts w:ascii="Gill Sans MT" w:hAnsi="Gill Sans MT"/>
        </w:rPr>
        <w:t>forces</w:t>
      </w:r>
      <w:proofErr w:type="spellEnd"/>
      <w:r>
        <w:rPr>
          <w:rFonts w:ascii="Gill Sans MT" w:hAnsi="Gill Sans MT"/>
        </w:rPr>
        <w:t>.</w:t>
      </w:r>
    </w:p>
    <w:sectPr w:rsidR="000F42E8" w:rsidRPr="000F4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92E8D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GB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56342"/>
    <w:multiLevelType w:val="hybridMultilevel"/>
    <w:tmpl w:val="82BE5BD4"/>
    <w:lvl w:ilvl="0" w:tplc="11766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B429B0"/>
    <w:multiLevelType w:val="hybridMultilevel"/>
    <w:tmpl w:val="ECE6EA8E"/>
    <w:name w:val="WW8Num142222222222222222222222222222222222222222222"/>
    <w:lvl w:ilvl="0" w:tplc="D876C9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781D"/>
    <w:multiLevelType w:val="hybridMultilevel"/>
    <w:tmpl w:val="80C8E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9"/>
    <w:rsid w:val="000F42E8"/>
    <w:rsid w:val="001408F9"/>
    <w:rsid w:val="00193FFB"/>
    <w:rsid w:val="00481F19"/>
    <w:rsid w:val="00A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93FFB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193FF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3FFB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193FFB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3F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3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3FF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193FFB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93FFB"/>
    <w:rPr>
      <w:rFonts w:cs="Myriad Pro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19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93FFB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193FF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3FFB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193FFB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3F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3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3FF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193FFB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93FFB"/>
    <w:rPr>
      <w:rFonts w:cs="Myriad Pro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19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3</cp:revision>
  <dcterms:created xsi:type="dcterms:W3CDTF">2014-12-11T11:31:00Z</dcterms:created>
  <dcterms:modified xsi:type="dcterms:W3CDTF">2014-12-11T12:00:00Z</dcterms:modified>
</cp:coreProperties>
</file>